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5DF26" w14:textId="70AE3A1F" w:rsidR="00220488" w:rsidRPr="00220488" w:rsidRDefault="00220488" w:rsidP="00220488">
      <w:pPr>
        <w:spacing w:after="200"/>
        <w:ind w:right="1694"/>
        <w:jc w:val="center"/>
        <w:rPr>
          <w:rFonts w:ascii="Neutra Text Alt" w:hAnsi="Neutra Text Alt" w:cs="Arial"/>
          <w:b/>
          <w:color w:val="0083FF"/>
          <w:sz w:val="28"/>
          <w:szCs w:val="22"/>
          <w:lang w:val="en-US"/>
        </w:rPr>
      </w:pPr>
      <w:r w:rsidRPr="00220488">
        <w:rPr>
          <w:rFonts w:ascii="Neutra Text Alt" w:hAnsi="Neutra Text Alt" w:cs="Arial"/>
          <w:b/>
          <w:color w:val="0083FF"/>
          <w:sz w:val="28"/>
          <w:szCs w:val="22"/>
          <w:lang w:val="en-US"/>
        </w:rPr>
        <w:t>ETXEPARE-LABO</w:t>
      </w:r>
      <w:r w:rsidR="003229E2">
        <w:rPr>
          <w:rFonts w:ascii="Neutra Text Alt" w:hAnsi="Neutra Text Alt" w:cs="Arial"/>
          <w:b/>
          <w:color w:val="0083FF"/>
          <w:sz w:val="28"/>
          <w:szCs w:val="22"/>
          <w:lang w:val="en-US"/>
        </w:rPr>
        <w:t>RAL KUTXA TRANSLATION PRIZE</w:t>
      </w:r>
      <w:r w:rsidR="002A43EB">
        <w:rPr>
          <w:rFonts w:ascii="Neutra Text Alt" w:hAnsi="Neutra Text Alt" w:cs="Arial"/>
          <w:b/>
          <w:color w:val="0083FF"/>
          <w:sz w:val="28"/>
          <w:szCs w:val="22"/>
          <w:lang w:val="en-US"/>
        </w:rPr>
        <w:t xml:space="preserve"> (</w:t>
      </w:r>
      <w:r w:rsidR="003229E2">
        <w:rPr>
          <w:rFonts w:ascii="Neutra Text Alt" w:hAnsi="Neutra Text Alt" w:cs="Arial"/>
          <w:b/>
          <w:color w:val="0083FF"/>
          <w:sz w:val="28"/>
          <w:szCs w:val="22"/>
          <w:lang w:val="en-US"/>
        </w:rPr>
        <w:t>2021</w:t>
      </w:r>
      <w:r w:rsidR="002A43EB">
        <w:rPr>
          <w:rFonts w:ascii="Neutra Text Alt" w:hAnsi="Neutra Text Alt" w:cs="Arial"/>
          <w:b/>
          <w:color w:val="0083FF"/>
          <w:sz w:val="28"/>
          <w:szCs w:val="22"/>
          <w:lang w:val="en-US"/>
        </w:rPr>
        <w:t>)</w:t>
      </w:r>
    </w:p>
    <w:p w14:paraId="44DE9D2E" w14:textId="77777777" w:rsidR="00220488" w:rsidRPr="00220488" w:rsidRDefault="00220488" w:rsidP="00220488">
      <w:pPr>
        <w:spacing w:after="200"/>
        <w:ind w:right="1694"/>
        <w:rPr>
          <w:rFonts w:ascii="Neutra Text Alt" w:hAnsi="Neutra Text Alt" w:cs="Arial"/>
          <w:sz w:val="22"/>
          <w:szCs w:val="22"/>
          <w:lang w:val="en-US"/>
        </w:rPr>
      </w:pPr>
    </w:p>
    <w:p w14:paraId="2B40C887" w14:textId="0DB053D0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By the terms of </w:t>
      </w:r>
      <w:r w:rsidR="002A43EB">
        <w:rPr>
          <w:rFonts w:ascii="Neutra Text Alt" w:hAnsi="Neutra Text Alt" w:cs="Arial"/>
          <w:sz w:val="22"/>
          <w:szCs w:val="22"/>
          <w:lang w:val="en-US"/>
        </w:rPr>
        <w:t xml:space="preserve">a working agreement signed on </w:t>
      </w:r>
      <w:proofErr w:type="gramStart"/>
      <w:r w:rsidR="002A43EB">
        <w:rPr>
          <w:rFonts w:ascii="Neutra Text Alt" w:hAnsi="Neutra Text Alt" w:cs="Arial"/>
          <w:sz w:val="22"/>
          <w:szCs w:val="22"/>
          <w:lang w:val="en-US"/>
        </w:rPr>
        <w:t>3</w:t>
      </w:r>
      <w:r w:rsidRPr="00220488">
        <w:rPr>
          <w:rFonts w:ascii="Neutra Text Alt" w:hAnsi="Neutra Text Alt" w:cs="Arial"/>
          <w:sz w:val="22"/>
          <w:szCs w:val="22"/>
          <w:lang w:val="en-US"/>
        </w:rPr>
        <w:t>th</w:t>
      </w:r>
      <w:proofErr w:type="gram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May 202</w:t>
      </w:r>
      <w:r w:rsidR="002A43EB">
        <w:rPr>
          <w:rFonts w:ascii="Neutra Text Alt" w:hAnsi="Neutra Text Alt" w:cs="Arial"/>
          <w:sz w:val="22"/>
          <w:szCs w:val="22"/>
          <w:lang w:val="en-US"/>
        </w:rPr>
        <w:t>1</w:t>
      </w: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, the Etxepare Basque Institute and </w:t>
      </w:r>
      <w:proofErr w:type="spellStart"/>
      <w:r w:rsidRPr="00220488">
        <w:rPr>
          <w:rFonts w:ascii="Neutra Text Alt" w:hAnsi="Neutra Text Alt" w:cs="Arial"/>
          <w:sz w:val="22"/>
          <w:szCs w:val="22"/>
          <w:lang w:val="en-US"/>
        </w:rPr>
        <w:t>Laboral</w:t>
      </w:r>
      <w:proofErr w:type="spell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proofErr w:type="spellStart"/>
      <w:r w:rsidRPr="00220488">
        <w:rPr>
          <w:rFonts w:ascii="Neutra Text Alt" w:hAnsi="Neutra Text Alt" w:cs="Arial"/>
          <w:sz w:val="22"/>
          <w:szCs w:val="22"/>
          <w:lang w:val="en-US"/>
        </w:rPr>
        <w:t>Kutxa</w:t>
      </w:r>
      <w:proofErr w:type="spell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think it appropriate to work together with the goal of awarding a prize to a literary work which was originally written in Basque and promoting it abroad. In this context, they have agreed on this convocation for the “Etxepare-</w:t>
      </w:r>
      <w:proofErr w:type="spellStart"/>
      <w:r w:rsidRPr="00220488">
        <w:rPr>
          <w:rFonts w:ascii="Neutra Text Alt" w:hAnsi="Neutra Text Alt" w:cs="Arial"/>
          <w:sz w:val="22"/>
          <w:szCs w:val="22"/>
          <w:lang w:val="en-US"/>
        </w:rPr>
        <w:t>Laboral</w:t>
      </w:r>
      <w:proofErr w:type="spell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proofErr w:type="spellStart"/>
      <w:r w:rsidRPr="00220488">
        <w:rPr>
          <w:rFonts w:ascii="Neutra Text Alt" w:hAnsi="Neutra Text Alt" w:cs="Arial"/>
          <w:sz w:val="22"/>
          <w:szCs w:val="22"/>
          <w:lang w:val="en-US"/>
        </w:rPr>
        <w:t>Kutxa</w:t>
      </w:r>
      <w:proofErr w:type="spell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Translation Prize”, according to the following conditions: </w:t>
      </w:r>
    </w:p>
    <w:p w14:paraId="6F599C36" w14:textId="77777777" w:rsidR="00220488" w:rsidRPr="00220488" w:rsidRDefault="00220488" w:rsidP="00220488">
      <w:pPr>
        <w:spacing w:after="200"/>
        <w:ind w:right="1694"/>
        <w:rPr>
          <w:rFonts w:ascii="Neutra Text Alt" w:hAnsi="Neutra Text Alt" w:cs="Arial"/>
          <w:sz w:val="22"/>
          <w:szCs w:val="22"/>
          <w:lang w:val="en-US"/>
        </w:rPr>
      </w:pPr>
    </w:p>
    <w:p w14:paraId="5BCAB428" w14:textId="77777777" w:rsidR="00220488" w:rsidRPr="002A43EB" w:rsidRDefault="00220488" w:rsidP="00220488">
      <w:pPr>
        <w:spacing w:after="200"/>
        <w:ind w:right="1694"/>
        <w:rPr>
          <w:rFonts w:ascii="Neutra Text Alt" w:hAnsi="Neutra Text Alt" w:cs="Arial"/>
          <w:szCs w:val="22"/>
          <w:lang w:val="en-US"/>
        </w:rPr>
      </w:pPr>
      <w:r w:rsidRPr="002A43EB">
        <w:rPr>
          <w:rFonts w:ascii="Neutra Text Alt" w:hAnsi="Neutra Text Alt" w:cs="Arial"/>
          <w:b/>
          <w:color w:val="0083FF"/>
          <w:szCs w:val="22"/>
          <w:lang w:val="en-US"/>
        </w:rPr>
        <w:t>CONDITIONS</w:t>
      </w:r>
    </w:p>
    <w:p w14:paraId="0A6E5C25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220488">
        <w:rPr>
          <w:rFonts w:ascii="Neutra Text Alt" w:hAnsi="Neutra Text Alt" w:cs="Arial"/>
          <w:b/>
          <w:sz w:val="22"/>
          <w:szCs w:val="22"/>
          <w:lang w:val="en-US"/>
        </w:rPr>
        <w:t>1. Goal</w:t>
      </w:r>
    </w:p>
    <w:p w14:paraId="46D1A359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The goal of this convocation is to award a prize to a published translation of a literary </w:t>
      </w:r>
      <w:proofErr w:type="gramStart"/>
      <w:r w:rsidRPr="00220488">
        <w:rPr>
          <w:rFonts w:ascii="Neutra Text Alt" w:hAnsi="Neutra Text Alt" w:cs="Arial"/>
          <w:sz w:val="22"/>
          <w:szCs w:val="22"/>
          <w:lang w:val="en-US"/>
        </w:rPr>
        <w:t>work which</w:t>
      </w:r>
      <w:proofErr w:type="gram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was originally written in Basque with the main objective of promoting a work written in Basque at an international level.</w:t>
      </w:r>
    </w:p>
    <w:p w14:paraId="7374781A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220488">
        <w:rPr>
          <w:rFonts w:ascii="Neutra Text Alt" w:hAnsi="Neutra Text Alt" w:cs="Arial"/>
          <w:b/>
          <w:sz w:val="22"/>
          <w:szCs w:val="22"/>
          <w:lang w:val="en-US"/>
        </w:rPr>
        <w:t>2. Nature of the prize</w:t>
      </w:r>
    </w:p>
    <w:p w14:paraId="5630776D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The prize will reward the quality of the translation itself and the publisher’s promotional strategy. </w:t>
      </w:r>
    </w:p>
    <w:p w14:paraId="1C6285B7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>For that reason, the publisher and the translator will share the prize.</w:t>
      </w:r>
    </w:p>
    <w:p w14:paraId="0AB06D4A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220488">
        <w:rPr>
          <w:rFonts w:ascii="Neutra Text Alt" w:hAnsi="Neutra Text Alt" w:cs="Arial"/>
          <w:b/>
          <w:sz w:val="22"/>
          <w:szCs w:val="22"/>
          <w:lang w:val="en-US"/>
        </w:rPr>
        <w:t>3. Economic resources</w:t>
      </w:r>
    </w:p>
    <w:p w14:paraId="2D5D5F04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The prize will be worth 4,000 euros. The publisher and translator will each receive half that </w:t>
      </w:r>
      <w:proofErr w:type="gramStart"/>
      <w:r w:rsidRPr="00220488">
        <w:rPr>
          <w:rFonts w:ascii="Neutra Text Alt" w:hAnsi="Neutra Text Alt" w:cs="Arial"/>
          <w:sz w:val="22"/>
          <w:szCs w:val="22"/>
          <w:lang w:val="en-US"/>
        </w:rPr>
        <w:t>amount</w:t>
      </w:r>
      <w:proofErr w:type="gramEnd"/>
      <w:r w:rsidRPr="00220488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7212D998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As well as the prize, the </w:t>
      </w:r>
      <w:proofErr w:type="gramStart"/>
      <w:r w:rsidRPr="00220488">
        <w:rPr>
          <w:rFonts w:ascii="Neutra Text Alt" w:hAnsi="Neutra Text Alt" w:cs="Arial"/>
          <w:sz w:val="22"/>
          <w:szCs w:val="22"/>
          <w:lang w:val="en-US"/>
        </w:rPr>
        <w:t>prize-winners</w:t>
      </w:r>
      <w:proofErr w:type="gram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will receive a grant of up to 2,000 euros for being able to come to the prize-giving ceremony and continuing with the promotional strategy in the country of publication (presentations, events, publicity campaigns, media interviews…).</w:t>
      </w:r>
    </w:p>
    <w:p w14:paraId="58327E73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220488">
        <w:rPr>
          <w:rFonts w:ascii="Neutra Text Alt" w:hAnsi="Neutra Text Alt" w:cs="Arial"/>
          <w:b/>
          <w:sz w:val="22"/>
          <w:szCs w:val="22"/>
          <w:lang w:val="en-US"/>
        </w:rPr>
        <w:t>4. Conditions the candidates must fulfil</w:t>
      </w:r>
    </w:p>
    <w:p w14:paraId="2429E0B7" w14:textId="77777777" w:rsidR="00220488" w:rsidRPr="00220488" w:rsidRDefault="00220488" w:rsidP="00220488">
      <w:pPr>
        <w:pStyle w:val="Zerrenda-paragrafoa"/>
        <w:numPr>
          <w:ilvl w:val="0"/>
          <w:numId w:val="3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Applications </w:t>
      </w:r>
      <w:proofErr w:type="gramStart"/>
      <w:r w:rsidRPr="00220488">
        <w:rPr>
          <w:rFonts w:ascii="Neutra Text Alt" w:hAnsi="Neutra Text Alt" w:cs="Arial"/>
          <w:sz w:val="22"/>
          <w:szCs w:val="22"/>
          <w:lang w:val="en-US"/>
        </w:rPr>
        <w:t>will be accepted</w:t>
      </w:r>
      <w:proofErr w:type="gramEnd"/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from translators, publishing houses or anyone else who works in the field of publishing, literature or translation.</w:t>
      </w:r>
    </w:p>
    <w:p w14:paraId="759E8546" w14:textId="19F3CBDD" w:rsidR="00220488" w:rsidRPr="00220488" w:rsidRDefault="00220488" w:rsidP="00220488">
      <w:pPr>
        <w:pStyle w:val="Zerrenda-paragrafoa"/>
        <w:numPr>
          <w:ilvl w:val="0"/>
          <w:numId w:val="3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The translation </w:t>
      </w:r>
      <w:proofErr w:type="gramStart"/>
      <w:r w:rsidR="003229E2">
        <w:rPr>
          <w:rFonts w:ascii="Neutra Text Alt" w:hAnsi="Neutra Text Alt" w:cs="Arial"/>
          <w:sz w:val="22"/>
          <w:szCs w:val="22"/>
          <w:lang w:val="en-US"/>
        </w:rPr>
        <w:t>must have been published</w:t>
      </w:r>
      <w:proofErr w:type="gramEnd"/>
      <w:r w:rsidR="003229E2">
        <w:rPr>
          <w:rFonts w:ascii="Neutra Text Alt" w:hAnsi="Neutra Text Alt" w:cs="Arial"/>
          <w:sz w:val="22"/>
          <w:szCs w:val="22"/>
          <w:lang w:val="en-US"/>
        </w:rPr>
        <w:t xml:space="preserve"> in 202</w:t>
      </w:r>
      <w:r w:rsidR="002A43EB">
        <w:rPr>
          <w:rFonts w:ascii="Neutra Text Alt" w:hAnsi="Neutra Text Alt" w:cs="Arial"/>
          <w:sz w:val="22"/>
          <w:szCs w:val="22"/>
          <w:lang w:val="en-US"/>
        </w:rPr>
        <w:t>0</w:t>
      </w:r>
      <w:r w:rsidRPr="00220488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5D6BC27E" w14:textId="77777777" w:rsidR="00220488" w:rsidRPr="00220488" w:rsidRDefault="00220488" w:rsidP="00220488">
      <w:pPr>
        <w:pStyle w:val="Zerrenda-paragrafoa"/>
        <w:numPr>
          <w:ilvl w:val="0"/>
          <w:numId w:val="3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>It must be a published literary work originally written in Basque.</w:t>
      </w:r>
    </w:p>
    <w:p w14:paraId="0A11438E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220488">
        <w:rPr>
          <w:rFonts w:ascii="Neutra Text Alt" w:hAnsi="Neutra Text Alt" w:cs="Arial"/>
          <w:b/>
          <w:sz w:val="22"/>
          <w:szCs w:val="22"/>
          <w:lang w:val="en-US"/>
        </w:rPr>
        <w:t>5. Deadline, place and method for presenting applications</w:t>
      </w:r>
    </w:p>
    <w:p w14:paraId="535941A7" w14:textId="1EDCF5D1" w:rsidR="00220488" w:rsidRPr="00220488" w:rsidRDefault="00220488" w:rsidP="00220488">
      <w:pPr>
        <w:pStyle w:val="Zerrenda-paragrafoa"/>
        <w:numPr>
          <w:ilvl w:val="0"/>
          <w:numId w:val="1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The period for applications is from </w:t>
      </w:r>
      <w:r w:rsidR="003229E2">
        <w:rPr>
          <w:rFonts w:ascii="Neutra Text Alt" w:hAnsi="Neutra Text Alt" w:cs="Arial"/>
          <w:sz w:val="22"/>
          <w:szCs w:val="22"/>
          <w:lang w:val="en-US"/>
        </w:rPr>
        <w:t>May</w:t>
      </w: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r w:rsidR="003229E2">
        <w:rPr>
          <w:rFonts w:ascii="Neutra Text Alt" w:hAnsi="Neutra Text Alt" w:cs="Arial"/>
          <w:sz w:val="22"/>
          <w:szCs w:val="22"/>
          <w:lang w:val="en-US"/>
        </w:rPr>
        <w:t>31</w:t>
      </w:r>
      <w:r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to </w:t>
      </w:r>
      <w:r w:rsidR="003229E2">
        <w:rPr>
          <w:rFonts w:ascii="Neutra Text Alt" w:hAnsi="Neutra Text Alt" w:cs="Arial"/>
          <w:sz w:val="22"/>
          <w:szCs w:val="22"/>
          <w:lang w:val="en-US"/>
        </w:rPr>
        <w:t xml:space="preserve">June </w:t>
      </w:r>
      <w:r>
        <w:rPr>
          <w:rFonts w:ascii="Neutra Text Alt" w:hAnsi="Neutra Text Alt" w:cs="Arial"/>
          <w:sz w:val="22"/>
          <w:szCs w:val="22"/>
          <w:lang w:val="en-US"/>
        </w:rPr>
        <w:t>2</w:t>
      </w:r>
      <w:r w:rsidR="003229E2">
        <w:rPr>
          <w:rFonts w:ascii="Neutra Text Alt" w:hAnsi="Neutra Text Alt" w:cs="Arial"/>
          <w:sz w:val="22"/>
          <w:szCs w:val="22"/>
          <w:lang w:val="en-US"/>
        </w:rPr>
        <w:t>5</w:t>
      </w:r>
      <w:r w:rsidRPr="00220488">
        <w:rPr>
          <w:rFonts w:ascii="Neutra Text Alt" w:hAnsi="Neutra Text Alt" w:cs="Arial"/>
          <w:sz w:val="22"/>
          <w:szCs w:val="22"/>
          <w:lang w:val="en-US"/>
        </w:rPr>
        <w:t xml:space="preserve"> (both included).</w:t>
      </w:r>
    </w:p>
    <w:p w14:paraId="22387DCF" w14:textId="77777777" w:rsidR="00220488" w:rsidRPr="00220488" w:rsidRDefault="00220488" w:rsidP="00220488">
      <w:pPr>
        <w:pStyle w:val="Zerrenda-paragrafoa"/>
        <w:numPr>
          <w:ilvl w:val="0"/>
          <w:numId w:val="1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220488">
        <w:rPr>
          <w:rFonts w:ascii="Neutra Text Alt" w:hAnsi="Neutra Text Alt" w:cs="Arial"/>
          <w:sz w:val="22"/>
          <w:szCs w:val="22"/>
          <w:lang w:val="en-US"/>
        </w:rPr>
        <w:lastRenderedPageBreak/>
        <w:t xml:space="preserve">The application and the following documents should be sent by email to </w:t>
      </w:r>
      <w:proofErr w:type="spellStart"/>
      <w:r w:rsidRPr="00220488">
        <w:rPr>
          <w:rFonts w:ascii="Neutra Text Alt" w:hAnsi="Neutra Text Alt" w:cs="Arial"/>
          <w:sz w:val="22"/>
          <w:szCs w:val="22"/>
          <w:lang w:val="en-US"/>
        </w:rPr>
        <w:t>etxepare@etxepare.eus</w:t>
      </w:r>
      <w:proofErr w:type="spellEnd"/>
      <w:r w:rsidRPr="00220488">
        <w:rPr>
          <w:rFonts w:ascii="Neutra Text Alt" w:hAnsi="Neutra Text Alt" w:cs="Arial"/>
          <w:sz w:val="22"/>
          <w:szCs w:val="22"/>
          <w:lang w:val="en-US"/>
        </w:rPr>
        <w:t>:</w:t>
      </w:r>
    </w:p>
    <w:p w14:paraId="6C3F3561" w14:textId="77777777" w:rsidR="00220488" w:rsidRPr="006F7665" w:rsidRDefault="006F7665" w:rsidP="00220488">
      <w:pPr>
        <w:pStyle w:val="Zerrenda-paragrafoa"/>
        <w:numPr>
          <w:ilvl w:val="0"/>
          <w:numId w:val="4"/>
        </w:numPr>
        <w:spacing w:after="200"/>
        <w:ind w:right="1695" w:hanging="357"/>
        <w:contextualSpacing w:val="0"/>
        <w:jc w:val="both"/>
        <w:rPr>
          <w:rFonts w:ascii="Neutra Text Alt" w:hAnsi="Neutra Text Alt" w:cs="Arial"/>
          <w:sz w:val="22"/>
          <w:szCs w:val="22"/>
        </w:rPr>
      </w:pPr>
      <w:r w:rsidRPr="006F7665">
        <w:rPr>
          <w:rFonts w:ascii="Neutra Text Alt" w:hAnsi="Neutra Text Alt" w:cstheme="minorHAnsi"/>
          <w:bCs/>
          <w:sz w:val="22"/>
          <w:szCs w:val="22"/>
          <w:lang w:val="en-GB" w:eastAsia="es-ES_tradnl"/>
        </w:rPr>
        <w:t xml:space="preserve">The </w:t>
      </w:r>
      <w:proofErr w:type="gramStart"/>
      <w:r w:rsidRPr="006F7665">
        <w:rPr>
          <w:rFonts w:ascii="Neutra Text Alt" w:hAnsi="Neutra Text Alt" w:cstheme="minorHAnsi"/>
          <w:bCs/>
          <w:sz w:val="22"/>
          <w:szCs w:val="22"/>
          <w:lang w:val="en-GB" w:eastAsia="es-ES_tradnl"/>
        </w:rPr>
        <w:t>translator’s</w:t>
      </w:r>
      <w:proofErr w:type="gramEnd"/>
      <w:r w:rsidRPr="006F7665">
        <w:rPr>
          <w:rFonts w:ascii="Neutra Text Alt" w:hAnsi="Neutra Text Alt" w:cstheme="minorHAnsi"/>
          <w:bCs/>
          <w:sz w:val="22"/>
          <w:szCs w:val="22"/>
          <w:lang w:val="en-GB" w:eastAsia="es-ES_tradnl"/>
        </w:rPr>
        <w:t xml:space="preserve"> CV</w:t>
      </w:r>
      <w:r w:rsidR="00220488" w:rsidRPr="006F7665">
        <w:rPr>
          <w:rFonts w:ascii="Neutra Text Alt" w:hAnsi="Neutra Text Alt" w:cs="Arial"/>
          <w:sz w:val="22"/>
          <w:szCs w:val="22"/>
        </w:rPr>
        <w:t>.</w:t>
      </w:r>
    </w:p>
    <w:p w14:paraId="4FEFB982" w14:textId="77777777" w:rsidR="00220488" w:rsidRPr="006F7665" w:rsidRDefault="006F7665" w:rsidP="006F7665">
      <w:pPr>
        <w:pStyle w:val="Zerrenda-paragrafoa"/>
        <w:numPr>
          <w:ilvl w:val="0"/>
          <w:numId w:val="4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A report on the publishing house. The report should include the promotion events done before the application as well as the events planned for the near future</w:t>
      </w:r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3AAC8007" w14:textId="2CAEF092" w:rsidR="00220488" w:rsidRPr="006F7665" w:rsidRDefault="006F7665" w:rsidP="006F7665">
      <w:pPr>
        <w:pStyle w:val="Zerrenda-paragrafoa"/>
        <w:numPr>
          <w:ilvl w:val="0"/>
          <w:numId w:val="4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The first 15 pages of the book</w:t>
      </w:r>
      <w:r w:rsidR="003229E2">
        <w:rPr>
          <w:rFonts w:ascii="Neutra Text Alt" w:hAnsi="Neutra Text Alt" w:cs="Arial"/>
          <w:sz w:val="22"/>
          <w:szCs w:val="22"/>
          <w:lang w:val="en-US"/>
        </w:rPr>
        <w:t xml:space="preserve"> (original and translation).</w:t>
      </w:r>
    </w:p>
    <w:p w14:paraId="06B8512E" w14:textId="77777777" w:rsidR="00220488" w:rsidRPr="006F7665" w:rsidRDefault="006F7665" w:rsidP="006F7665">
      <w:pPr>
        <w:pStyle w:val="Zerrenda-paragrafoa"/>
        <w:numPr>
          <w:ilvl w:val="0"/>
          <w:numId w:val="1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Within the same period, to complete the application one copy of the translated book should be sent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to: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Etxepare Basque Institute office: 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Tabakalera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building, Andre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Zigarrogileen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plaza 1, 20012 Donostia-San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Sebastián</w:t>
      </w:r>
      <w:proofErr w:type="spellEnd"/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680F13DF" w14:textId="77777777" w:rsidR="00220488" w:rsidRPr="00220488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220488">
        <w:rPr>
          <w:rFonts w:ascii="Neutra Text Alt" w:hAnsi="Neutra Text Alt" w:cs="Arial"/>
          <w:b/>
          <w:sz w:val="22"/>
          <w:szCs w:val="22"/>
          <w:lang w:val="en-US"/>
        </w:rPr>
        <w:t>6. Lists of chosen and rejected candidates</w:t>
      </w:r>
    </w:p>
    <w:p w14:paraId="257A3AC3" w14:textId="77777777" w:rsidR="006F7665" w:rsidRPr="006F7665" w:rsidRDefault="006F7665" w:rsidP="006F7665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Within at least ten days of the application deadline a provisional list of the chosen and rejected candidates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published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. Here, if it is determined that one of the applications must be completed or if there is an error, the candidates will have a period of 10 calendar days to complete it following the directions mentioned in the previous section.  </w:t>
      </w:r>
    </w:p>
    <w:p w14:paraId="5D2D2221" w14:textId="77777777" w:rsidR="00220488" w:rsidRPr="006F7665" w:rsidRDefault="006F7665" w:rsidP="006F7665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Once that period has ended and in the event of no correction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being made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, it will be understood that the application has been withdrawn. Once that period has ended, the lists of chosen and rejected candidates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published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on the website of the Etxepare Basque Institute.</w:t>
      </w:r>
    </w:p>
    <w:p w14:paraId="27833D48" w14:textId="77777777" w:rsidR="00220488" w:rsidRPr="006F7665" w:rsidRDefault="00220488" w:rsidP="00220488">
      <w:pPr>
        <w:spacing w:after="200"/>
        <w:ind w:right="1695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>7. Selection committee</w:t>
      </w:r>
    </w:p>
    <w:p w14:paraId="70D2BF35" w14:textId="77777777" w:rsidR="006F7665" w:rsidRPr="006F7665" w:rsidRDefault="006F7665" w:rsidP="006F7665">
      <w:pPr>
        <w:spacing w:after="200"/>
        <w:ind w:right="1695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On</w:t>
      </w:r>
      <w:r>
        <w:rPr>
          <w:rFonts w:ascii="Neutra Text Alt" w:hAnsi="Neutra Text Alt" w:cs="Arial"/>
          <w:sz w:val="22"/>
          <w:szCs w:val="22"/>
          <w:lang w:val="en-US"/>
        </w:rPr>
        <w:t>c</w:t>
      </w: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e the applications have been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scrutinised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a Selection Committee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formed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to evaluate them.</w:t>
      </w:r>
    </w:p>
    <w:p w14:paraId="5FFE3C1A" w14:textId="77777777" w:rsidR="006F7665" w:rsidRPr="006F7665" w:rsidRDefault="006F7665" w:rsidP="006F7665">
      <w:pPr>
        <w:spacing w:after="200"/>
        <w:ind w:right="1695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This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made up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of the following members: </w:t>
      </w:r>
    </w:p>
    <w:p w14:paraId="3754A85B" w14:textId="77777777" w:rsidR="006F7665" w:rsidRPr="006F7665" w:rsidRDefault="006F7665" w:rsidP="006F7665">
      <w:pPr>
        <w:pStyle w:val="Zerrenda-paragrafoa"/>
        <w:numPr>
          <w:ilvl w:val="0"/>
          <w:numId w:val="5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</w:rPr>
      </w:pPr>
      <w:proofErr w:type="spellStart"/>
      <w:r w:rsidRPr="006F7665">
        <w:rPr>
          <w:rFonts w:ascii="Neutra Text Alt" w:hAnsi="Neutra Text Alt" w:cs="Arial"/>
          <w:sz w:val="22"/>
          <w:szCs w:val="22"/>
        </w:rPr>
        <w:t>President</w:t>
      </w:r>
      <w:proofErr w:type="spellEnd"/>
      <w:r w:rsidRPr="006F7665">
        <w:rPr>
          <w:rFonts w:ascii="Neutra Text Alt" w:hAnsi="Neutra Text Alt" w:cs="Arial"/>
          <w:sz w:val="22"/>
          <w:szCs w:val="22"/>
        </w:rPr>
        <w:t>:</w:t>
      </w:r>
    </w:p>
    <w:p w14:paraId="45CB8F03" w14:textId="30A0BE09" w:rsidR="006F7665" w:rsidRPr="006F7665" w:rsidRDefault="006F7665" w:rsidP="006F7665">
      <w:pPr>
        <w:pStyle w:val="Zerrenda-paragrafoa"/>
        <w:numPr>
          <w:ilvl w:val="0"/>
          <w:numId w:val="7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A representative of </w:t>
      </w:r>
      <w:r w:rsidR="00A806D0">
        <w:rPr>
          <w:rFonts w:ascii="Neutra Text Alt" w:hAnsi="Neutra Text Alt" w:cs="Arial"/>
          <w:sz w:val="22"/>
          <w:szCs w:val="22"/>
          <w:lang w:val="en-US"/>
        </w:rPr>
        <w:t>LABORAL</w:t>
      </w: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Kutxa</w:t>
      </w:r>
      <w:proofErr w:type="spellEnd"/>
    </w:p>
    <w:p w14:paraId="2D3A4BC5" w14:textId="77777777" w:rsidR="006F7665" w:rsidRPr="006F7665" w:rsidRDefault="006F7665" w:rsidP="006F7665">
      <w:pPr>
        <w:pStyle w:val="Zerrenda-paragrafoa"/>
        <w:numPr>
          <w:ilvl w:val="0"/>
          <w:numId w:val="5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</w:rPr>
      </w:pPr>
      <w:proofErr w:type="spellStart"/>
      <w:r w:rsidRPr="006F7665">
        <w:rPr>
          <w:rFonts w:ascii="Neutra Text Alt" w:hAnsi="Neutra Text Alt" w:cs="Arial"/>
          <w:sz w:val="22"/>
          <w:szCs w:val="22"/>
        </w:rPr>
        <w:t>Committee</w:t>
      </w:r>
      <w:proofErr w:type="spellEnd"/>
      <w:r w:rsidRPr="006F7665">
        <w:rPr>
          <w:rFonts w:ascii="Neutra Text Alt" w:hAnsi="Neutra Text Alt" w:cs="Arial"/>
          <w:sz w:val="22"/>
          <w:szCs w:val="22"/>
        </w:rPr>
        <w:t xml:space="preserve"> </w:t>
      </w:r>
      <w:proofErr w:type="spellStart"/>
      <w:r w:rsidRPr="006F7665">
        <w:rPr>
          <w:rFonts w:ascii="Neutra Text Alt" w:hAnsi="Neutra Text Alt" w:cs="Arial"/>
          <w:sz w:val="22"/>
          <w:szCs w:val="22"/>
        </w:rPr>
        <w:t>members</w:t>
      </w:r>
      <w:proofErr w:type="spellEnd"/>
      <w:r w:rsidRPr="006F7665">
        <w:rPr>
          <w:rFonts w:ascii="Neutra Text Alt" w:hAnsi="Neutra Text Alt" w:cs="Arial"/>
          <w:sz w:val="22"/>
          <w:szCs w:val="22"/>
        </w:rPr>
        <w:t>:</w:t>
      </w:r>
    </w:p>
    <w:p w14:paraId="30798AB3" w14:textId="77777777" w:rsidR="006F7665" w:rsidRPr="006F7665" w:rsidRDefault="006F7665" w:rsidP="006F7665">
      <w:pPr>
        <w:pStyle w:val="Zerrenda-paragrafoa"/>
        <w:numPr>
          <w:ilvl w:val="0"/>
          <w:numId w:val="7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The Director for the Promotion and Dissemination of the Basque Culture of the Etxepare Basque Institute.</w:t>
      </w:r>
    </w:p>
    <w:p w14:paraId="41CACF77" w14:textId="05F0F59B" w:rsidR="006F7665" w:rsidRPr="006F7665" w:rsidRDefault="006F7665" w:rsidP="006F7665">
      <w:pPr>
        <w:pStyle w:val="Zerrenda-paragrafoa"/>
        <w:numPr>
          <w:ilvl w:val="0"/>
          <w:numId w:val="7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2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or 3 experts in the field</w:t>
      </w:r>
      <w:r w:rsidR="00242C2D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1C85EB4A" w14:textId="77777777" w:rsidR="00220488" w:rsidRPr="006F7665" w:rsidRDefault="006F7665" w:rsidP="006F7665">
      <w:pPr>
        <w:pStyle w:val="Zerrenda-paragrafoa"/>
        <w:numPr>
          <w:ilvl w:val="0"/>
          <w:numId w:val="5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Secretary: A technical advisor from the EBI in Basque and Culture, with the right to s</w:t>
      </w:r>
      <w:r>
        <w:rPr>
          <w:rFonts w:ascii="Neutra Text Alt" w:hAnsi="Neutra Text Alt" w:cs="Arial"/>
          <w:sz w:val="22"/>
          <w:szCs w:val="22"/>
          <w:lang w:val="en-US"/>
        </w:rPr>
        <w:t>peak but not vote.</w:t>
      </w:r>
    </w:p>
    <w:p w14:paraId="58A02E4D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</w:p>
    <w:p w14:paraId="141D3790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lastRenderedPageBreak/>
        <w:t>8. Selection criteria</w:t>
      </w:r>
    </w:p>
    <w:p w14:paraId="3FE93EE4" w14:textId="77777777" w:rsidR="006F7665" w:rsidRPr="006F7665" w:rsidRDefault="006F7665" w:rsidP="006F7665">
      <w:pPr>
        <w:spacing w:after="200"/>
        <w:ind w:right="1695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Selection of the candidates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carried out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according to the following standards, and in total a maximum of 100 points are obtainable:</w:t>
      </w:r>
    </w:p>
    <w:p w14:paraId="721E97C7" w14:textId="77777777" w:rsidR="006F7665" w:rsidRDefault="006F7665" w:rsidP="006F7665">
      <w:pPr>
        <w:pStyle w:val="Zerrenda-paragrafoa"/>
        <w:numPr>
          <w:ilvl w:val="0"/>
          <w:numId w:val="5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Translation: a maximum of 45 points. </w:t>
      </w:r>
    </w:p>
    <w:p w14:paraId="1AB19D2A" w14:textId="77777777" w:rsidR="006F7665" w:rsidRPr="006F7665" w:rsidRDefault="006F7665" w:rsidP="006F7665">
      <w:pPr>
        <w:pStyle w:val="Zerrenda-paragrafoa"/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In the translation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section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the following will be taken into consideration: the translator’s career (including prizes and reviews), the quality of the work, the care given to the translation and the degree of difficulty as well as relevance of the translation.   </w:t>
      </w:r>
    </w:p>
    <w:p w14:paraId="2AE70F14" w14:textId="77777777" w:rsidR="006F7665" w:rsidRDefault="006F7665" w:rsidP="006F7665">
      <w:pPr>
        <w:pStyle w:val="Zerrenda-paragrafoa"/>
        <w:numPr>
          <w:ilvl w:val="0"/>
          <w:numId w:val="5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Publication: a maximum of 45 points. </w:t>
      </w:r>
    </w:p>
    <w:p w14:paraId="7D3A3C4B" w14:textId="77777777" w:rsidR="006F7665" w:rsidRPr="006F7665" w:rsidRDefault="006F7665" w:rsidP="006F7665">
      <w:pPr>
        <w:pStyle w:val="Zerrenda-paragrafoa"/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In the publication section the following will be taken into consideration: the importance of the publishing house, being part of a cultural objective, the edition itself, the quality of the series in which the translation is published, events carried out to promote the work as part of a specific promotional plan (local, corresponding to the recipient…), the website and its critical reception.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For the purposes of this convocation, events wholly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organised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or financed by the Etxepare Basque Institute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not be taken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into account.  </w:t>
      </w:r>
    </w:p>
    <w:p w14:paraId="3E27F4C5" w14:textId="1192D011" w:rsidR="006F7665" w:rsidRPr="006F7665" w:rsidRDefault="006F7665" w:rsidP="006F7665">
      <w:pPr>
        <w:pStyle w:val="Zerrenda-paragrafoa"/>
        <w:numPr>
          <w:ilvl w:val="0"/>
          <w:numId w:val="5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For </w:t>
      </w:r>
      <w:r w:rsidR="00242C2D">
        <w:rPr>
          <w:rFonts w:ascii="Neutra Text Alt" w:hAnsi="Neutra Text Alt" w:cs="Arial"/>
          <w:sz w:val="22"/>
          <w:szCs w:val="22"/>
          <w:lang w:val="en-US"/>
        </w:rPr>
        <w:t>gender perspective within the text and regarding the author</w:t>
      </w: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: 10 points. </w:t>
      </w:r>
    </w:p>
    <w:p w14:paraId="1DE5F638" w14:textId="77777777" w:rsidR="00220488" w:rsidRPr="006F7665" w:rsidRDefault="006F7665" w:rsidP="006F7665">
      <w:pPr>
        <w:spacing w:after="200"/>
        <w:ind w:right="1695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It will be necessary to link at least half the points to the first two sections (the translation and the publisher).</w:t>
      </w:r>
    </w:p>
    <w:p w14:paraId="1A239538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>9. Selection</w:t>
      </w:r>
    </w:p>
    <w:p w14:paraId="622034C6" w14:textId="77777777" w:rsidR="006F7665" w:rsidRPr="006F7665" w:rsidRDefault="006F7665" w:rsidP="006F7665">
      <w:pPr>
        <w:spacing w:after="200"/>
        <w:ind w:right="1695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Following the arrangement established by taking into account the selection criteria, the Selection Committee will choose the candidate to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be awarded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the prize. The decision will not be open to appeal. </w:t>
      </w:r>
    </w:p>
    <w:p w14:paraId="089568F3" w14:textId="77777777" w:rsidR="006F7665" w:rsidRPr="006F7665" w:rsidRDefault="006F7665" w:rsidP="006F7665">
      <w:pPr>
        <w:spacing w:after="200"/>
        <w:ind w:right="1695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In any event, the prize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may not be awarded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in the following circumstances: </w:t>
      </w:r>
    </w:p>
    <w:p w14:paraId="66E7DDA9" w14:textId="77777777" w:rsidR="006F7665" w:rsidRPr="006F7665" w:rsidRDefault="006F7665" w:rsidP="006F7665">
      <w:pPr>
        <w:pStyle w:val="Zerrenda-paragrafoa"/>
        <w:numPr>
          <w:ilvl w:val="0"/>
          <w:numId w:val="2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>
        <w:rPr>
          <w:rFonts w:ascii="Neutra Text Alt" w:hAnsi="Neutra Text Alt" w:cs="Arial"/>
          <w:sz w:val="22"/>
          <w:szCs w:val="22"/>
          <w:lang w:val="en-US"/>
        </w:rPr>
        <w:t xml:space="preserve"> I</w:t>
      </w: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f no applications are presented. </w:t>
      </w:r>
    </w:p>
    <w:p w14:paraId="682F7CC0" w14:textId="77777777" w:rsidR="006F7665" w:rsidRPr="006F7665" w:rsidRDefault="006F7665" w:rsidP="006F7665">
      <w:pPr>
        <w:pStyle w:val="Zerrenda-paragrafoa"/>
        <w:numPr>
          <w:ilvl w:val="0"/>
          <w:numId w:val="2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If the candidates score less than 50 points in the overall score. </w:t>
      </w:r>
    </w:p>
    <w:p w14:paraId="00D1C239" w14:textId="77777777" w:rsidR="00220488" w:rsidRPr="006F7665" w:rsidRDefault="006F7665" w:rsidP="006F7665">
      <w:pPr>
        <w:pStyle w:val="Zerrenda-paragrafoa"/>
        <w:numPr>
          <w:ilvl w:val="0"/>
          <w:numId w:val="2"/>
        </w:numPr>
        <w:spacing w:after="200"/>
        <w:ind w:right="1695"/>
        <w:contextualSpacing w:val="0"/>
        <w:jc w:val="both"/>
        <w:rPr>
          <w:rFonts w:ascii="Neutra Text Alt" w:hAnsi="Neutra Text Alt" w:cs="Arial"/>
          <w:sz w:val="22"/>
          <w:szCs w:val="22"/>
          <w:lang w:val="en-US"/>
        </w:rPr>
      </w:pPr>
      <w:r>
        <w:rPr>
          <w:rFonts w:ascii="Neutra Text Alt" w:hAnsi="Neutra Text Alt" w:cs="Arial"/>
          <w:sz w:val="22"/>
          <w:szCs w:val="22"/>
          <w:lang w:val="en-US"/>
        </w:rPr>
        <w:t xml:space="preserve"> F</w:t>
      </w: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ollowing the publication of this convocation, if the working agreement between the Etxepare Basque Institute and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Laboral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Kutxa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does not come about or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is abandoned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for whatever reason. </w:t>
      </w:r>
    </w:p>
    <w:p w14:paraId="0A14AA79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>10. Acknowledgment of the prize</w:t>
      </w:r>
    </w:p>
    <w:p w14:paraId="55DCAC6A" w14:textId="77777777" w:rsidR="006F7665" w:rsidRPr="006F7665" w:rsidRDefault="006F7665" w:rsidP="006F7665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Those awarded prizes must intentionally acknowledge this in writing. If this is not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done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it will be presumed they have declined it and the selection committee will chose a new candidate from the reserve list.   </w:t>
      </w:r>
    </w:p>
    <w:p w14:paraId="0DCF364A" w14:textId="77777777" w:rsidR="00220488" w:rsidRPr="006F7665" w:rsidRDefault="006F7665" w:rsidP="006F7665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With the granting of the prize, the winners will pledge to promote the prize-winning work</w:t>
      </w:r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 xml:space="preserve">. </w:t>
      </w:r>
    </w:p>
    <w:p w14:paraId="61627385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lastRenderedPageBreak/>
        <w:t>11. Prize-giving ceremony</w:t>
      </w:r>
    </w:p>
    <w:p w14:paraId="18F6AFD4" w14:textId="77777777" w:rsidR="00220488" w:rsidRPr="006F7665" w:rsidRDefault="006F7665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The prize-giving ceremony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held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on 30 September, International Translation Day, in a place to be agreed on by the EBI and LABORAL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Kutxa</w:t>
      </w:r>
      <w:proofErr w:type="spellEnd"/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4AC40AD1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>12. Rights of use</w:t>
      </w:r>
    </w:p>
    <w:p w14:paraId="5DDFD39C" w14:textId="77777777" w:rsidR="00220488" w:rsidRPr="006F7665" w:rsidRDefault="006F7665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In acknowledging the prize, those awarded prizes consent to the Etxepare Basque institute and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Laboral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Kutxa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using and displaying the prize, so long as this is not for commercial ends</w:t>
      </w:r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6EC5DFC9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 xml:space="preserve">13. Payment </w:t>
      </w:r>
    </w:p>
    <w:p w14:paraId="3827133D" w14:textId="77777777" w:rsidR="006F7665" w:rsidRPr="006F7665" w:rsidRDefault="006F7665" w:rsidP="006F7665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Payment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made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to both the publisher and the translator within one month of the prize being awarded. </w:t>
      </w:r>
    </w:p>
    <w:p w14:paraId="4E19D052" w14:textId="77777777" w:rsidR="006F7665" w:rsidRDefault="006F7665" w:rsidP="006F7665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As well as the prize, the grant mentioned in article 3 for an amount of up to 2,000 euros to help promote the work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will be paid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to the publisher within a month of this promotional work being formally accounted for.  In order to do so, any expenses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must be accounted for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by means of presenting original invoices or their accredited copies. A report on the promotion carried out </w:t>
      </w:r>
      <w:proofErr w:type="gramStart"/>
      <w:r w:rsidRPr="006F7665">
        <w:rPr>
          <w:rFonts w:ascii="Neutra Text Alt" w:hAnsi="Neutra Text Alt" w:cs="Arial"/>
          <w:sz w:val="22"/>
          <w:szCs w:val="22"/>
          <w:lang w:val="en-US"/>
        </w:rPr>
        <w:t>must also be presented</w:t>
      </w:r>
      <w:proofErr w:type="gram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together with the invoices.</w:t>
      </w:r>
    </w:p>
    <w:p w14:paraId="4F59A65D" w14:textId="77777777" w:rsidR="00220488" w:rsidRPr="006F7665" w:rsidRDefault="00220488" w:rsidP="006F7665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>14. Data protection</w:t>
      </w:r>
    </w:p>
    <w:p w14:paraId="3D50300D" w14:textId="77777777" w:rsidR="00220488" w:rsidRPr="006F7665" w:rsidRDefault="006F7665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>In the development of the present call, collection and treatment of personal data (especially the personal data of individuals), will obligatorily be according to the Regulation (EU) 2016/679 on the protection of natural persons with regard to the processing of personal data and on the free movement of such data</w:t>
      </w:r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>.</w:t>
      </w:r>
      <w:bookmarkStart w:id="0" w:name="_GoBack"/>
      <w:bookmarkEnd w:id="0"/>
    </w:p>
    <w:p w14:paraId="48503CA3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b/>
          <w:sz w:val="22"/>
          <w:szCs w:val="22"/>
          <w:lang w:val="en-US"/>
        </w:rPr>
      </w:pPr>
      <w:r w:rsidRPr="006F7665">
        <w:rPr>
          <w:rFonts w:ascii="Neutra Text Alt" w:hAnsi="Neutra Text Alt" w:cs="Arial"/>
          <w:b/>
          <w:sz w:val="22"/>
          <w:szCs w:val="22"/>
          <w:lang w:val="en-US"/>
        </w:rPr>
        <w:t>15. Doubts and unexpected events</w:t>
      </w:r>
    </w:p>
    <w:p w14:paraId="493311DB" w14:textId="77777777" w:rsidR="00220488" w:rsidRPr="006F7665" w:rsidRDefault="006F7665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The director of the Etxepare Basque Institute will be the </w:t>
      </w:r>
      <w:proofErr w:type="spellStart"/>
      <w:r w:rsidRPr="006F7665">
        <w:rPr>
          <w:rFonts w:ascii="Neutra Text Alt" w:hAnsi="Neutra Text Alt" w:cs="Arial"/>
          <w:sz w:val="22"/>
          <w:szCs w:val="22"/>
          <w:lang w:val="en-US"/>
        </w:rPr>
        <w:t>authorised</w:t>
      </w:r>
      <w:proofErr w:type="spellEnd"/>
      <w:r w:rsidRPr="006F7665">
        <w:rPr>
          <w:rFonts w:ascii="Neutra Text Alt" w:hAnsi="Neutra Text Alt" w:cs="Arial"/>
          <w:sz w:val="22"/>
          <w:szCs w:val="22"/>
          <w:lang w:val="en-US"/>
        </w:rPr>
        <w:t xml:space="preserve"> body to resolve and clarify any doubts or unexpected events that may emerge from this convocation</w:t>
      </w:r>
      <w:r w:rsidR="00220488" w:rsidRPr="006F7665">
        <w:rPr>
          <w:rFonts w:ascii="Neutra Text Alt" w:hAnsi="Neutra Text Alt" w:cs="Arial"/>
          <w:sz w:val="22"/>
          <w:szCs w:val="22"/>
          <w:lang w:val="en-US"/>
        </w:rPr>
        <w:t>.</w:t>
      </w:r>
    </w:p>
    <w:p w14:paraId="4740D3D4" w14:textId="77777777" w:rsidR="00220488" w:rsidRPr="006F7665" w:rsidRDefault="00220488" w:rsidP="00220488">
      <w:pPr>
        <w:spacing w:after="200"/>
        <w:ind w:right="1694"/>
        <w:rPr>
          <w:rFonts w:ascii="Neutra Text Alt" w:hAnsi="Neutra Text Alt" w:cs="Arial"/>
          <w:sz w:val="22"/>
          <w:szCs w:val="22"/>
          <w:lang w:val="en-US"/>
        </w:rPr>
      </w:pPr>
    </w:p>
    <w:p w14:paraId="1D0B3A9E" w14:textId="77777777" w:rsidR="00220488" w:rsidRPr="006F7665" w:rsidRDefault="00220488" w:rsidP="00220488">
      <w:pPr>
        <w:tabs>
          <w:tab w:val="left" w:pos="2920"/>
        </w:tabs>
        <w:spacing w:after="200"/>
        <w:ind w:left="567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ab/>
      </w:r>
    </w:p>
    <w:p w14:paraId="52D487A1" w14:textId="77777777" w:rsidR="00220488" w:rsidRPr="006F7665" w:rsidRDefault="00220488" w:rsidP="00220488">
      <w:pPr>
        <w:spacing w:after="200"/>
        <w:ind w:right="1694"/>
        <w:jc w:val="both"/>
        <w:rPr>
          <w:rFonts w:ascii="Neutra Text Alt" w:hAnsi="Neutra Text Alt" w:cs="Arial"/>
          <w:sz w:val="22"/>
          <w:szCs w:val="22"/>
          <w:lang w:val="en-US"/>
        </w:rPr>
      </w:pPr>
    </w:p>
    <w:p w14:paraId="3E640939" w14:textId="77777777" w:rsidR="00220488" w:rsidRPr="006F7665" w:rsidRDefault="00220488" w:rsidP="00220488">
      <w:pPr>
        <w:tabs>
          <w:tab w:val="left" w:pos="2920"/>
        </w:tabs>
        <w:spacing w:after="200"/>
        <w:ind w:left="567"/>
        <w:rPr>
          <w:rFonts w:ascii="Neutra Text Alt" w:hAnsi="Neutra Text Alt" w:cs="Arial"/>
          <w:sz w:val="22"/>
          <w:szCs w:val="22"/>
          <w:lang w:val="en-US"/>
        </w:rPr>
      </w:pPr>
      <w:r w:rsidRPr="006F7665">
        <w:rPr>
          <w:rFonts w:ascii="Neutra Text Alt" w:hAnsi="Neutra Text Alt" w:cs="Arial"/>
          <w:sz w:val="22"/>
          <w:szCs w:val="22"/>
          <w:lang w:val="en-US"/>
        </w:rPr>
        <w:tab/>
      </w:r>
    </w:p>
    <w:p w14:paraId="1EC2B277" w14:textId="77777777" w:rsidR="00220488" w:rsidRPr="006F7665" w:rsidRDefault="00220488" w:rsidP="00220488">
      <w:pPr>
        <w:spacing w:after="200"/>
        <w:ind w:left="567"/>
        <w:rPr>
          <w:rFonts w:ascii="Neutra Text Alt" w:hAnsi="Neutra Text Alt"/>
          <w:lang w:val="en-US"/>
        </w:rPr>
      </w:pPr>
    </w:p>
    <w:p w14:paraId="2E454225" w14:textId="77777777" w:rsidR="00220488" w:rsidRPr="006F7665" w:rsidRDefault="00220488" w:rsidP="00220488">
      <w:pPr>
        <w:spacing w:after="200"/>
        <w:ind w:left="567"/>
        <w:rPr>
          <w:rFonts w:ascii="Neutra Text Alt" w:hAnsi="Neutra Text Alt"/>
          <w:lang w:val="en-US"/>
        </w:rPr>
      </w:pPr>
    </w:p>
    <w:p w14:paraId="320740C9" w14:textId="77777777" w:rsidR="00220488" w:rsidRPr="006F7665" w:rsidRDefault="00220488" w:rsidP="00220488">
      <w:pPr>
        <w:rPr>
          <w:lang w:val="en-US"/>
        </w:rPr>
      </w:pPr>
    </w:p>
    <w:p w14:paraId="5B4D3376" w14:textId="77777777" w:rsidR="009722A5" w:rsidRPr="006F7665" w:rsidRDefault="009722A5">
      <w:pPr>
        <w:rPr>
          <w:lang w:val="en-US"/>
        </w:rPr>
      </w:pPr>
    </w:p>
    <w:sectPr w:rsidR="009722A5" w:rsidRPr="006F7665" w:rsidSect="00314472">
      <w:headerReference w:type="default" r:id="rId10"/>
      <w:footerReference w:type="default" r:id="rId11"/>
      <w:pgSz w:w="11900" w:h="16840"/>
      <w:pgMar w:top="3377" w:right="0" w:bottom="1417" w:left="1701" w:header="1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8800" w14:textId="77777777" w:rsidR="00486334" w:rsidRDefault="00486334">
      <w:r>
        <w:separator/>
      </w:r>
    </w:p>
  </w:endnote>
  <w:endnote w:type="continuationSeparator" w:id="0">
    <w:p w14:paraId="2FAFCBF8" w14:textId="77777777" w:rsidR="00486334" w:rsidRDefault="0048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utra Text Al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3EE1" w14:textId="77777777" w:rsidR="00A5322C" w:rsidRDefault="006F7665" w:rsidP="00A5322C">
    <w:pPr>
      <w:pStyle w:val="Orri-oina"/>
      <w:ind w:left="-1701"/>
    </w:pPr>
    <w:r>
      <w:rPr>
        <w:noProof/>
        <w:lang w:eastAsia="es-ES"/>
      </w:rPr>
      <w:drawing>
        <wp:inline distT="0" distB="0" distL="0" distR="0" wp14:anchorId="6CF2C90E" wp14:editId="39181A9E">
          <wp:extent cx="7483475" cy="83881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Carta_ba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2"/>
                  <a:stretch/>
                </pic:blipFill>
                <pic:spPr bwMode="auto">
                  <a:xfrm>
                    <a:off x="0" y="0"/>
                    <a:ext cx="7620182" cy="854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103D" w14:textId="77777777" w:rsidR="00486334" w:rsidRDefault="00486334">
      <w:r>
        <w:separator/>
      </w:r>
    </w:p>
  </w:footnote>
  <w:footnote w:type="continuationSeparator" w:id="0">
    <w:p w14:paraId="21C6369F" w14:textId="77777777" w:rsidR="00486334" w:rsidRDefault="0048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3C674" w14:textId="77777777" w:rsidR="00E57CFF" w:rsidRDefault="00486334" w:rsidP="00291819">
    <w:pPr>
      <w:pStyle w:val="Goiburua"/>
      <w:ind w:left="-1701"/>
      <w:rPr>
        <w:noProof/>
        <w:lang w:eastAsia="es-ES"/>
      </w:rPr>
    </w:pPr>
  </w:p>
  <w:p w14:paraId="1EA10DCF" w14:textId="77777777" w:rsidR="00E57CFF" w:rsidRDefault="00486334" w:rsidP="00291819">
    <w:pPr>
      <w:pStyle w:val="Goiburua"/>
      <w:ind w:left="-1701"/>
      <w:rPr>
        <w:noProof/>
        <w:lang w:eastAsia="es-ES"/>
      </w:rPr>
    </w:pPr>
  </w:p>
  <w:p w14:paraId="239B847C" w14:textId="77777777" w:rsidR="00E57CFF" w:rsidRDefault="00486334" w:rsidP="00291819">
    <w:pPr>
      <w:pStyle w:val="Goiburua"/>
      <w:ind w:left="-1701"/>
      <w:rPr>
        <w:noProof/>
        <w:lang w:eastAsia="es-ES"/>
      </w:rPr>
    </w:pPr>
  </w:p>
  <w:p w14:paraId="20364B10" w14:textId="77777777" w:rsidR="00A5322C" w:rsidRDefault="006F7665" w:rsidP="00E57CFF">
    <w:pPr>
      <w:pStyle w:val="Goiburua"/>
      <w:tabs>
        <w:tab w:val="clear" w:pos="4419"/>
        <w:tab w:val="clear" w:pos="8838"/>
        <w:tab w:val="left" w:pos="8025"/>
      </w:tabs>
      <w:ind w:left="-1701"/>
    </w:pPr>
    <w:r>
      <w:rPr>
        <w:noProof/>
        <w:lang w:eastAsia="es-ES"/>
      </w:rPr>
      <w:t xml:space="preserve">                       </w:t>
    </w:r>
    <w:r>
      <w:rPr>
        <w:noProof/>
        <w:lang w:eastAsia="es-ES"/>
      </w:rPr>
      <w:drawing>
        <wp:inline distT="0" distB="0" distL="0" distR="0" wp14:anchorId="0A972FE9" wp14:editId="6515AE15">
          <wp:extent cx="1947334" cy="714375"/>
          <wp:effectExtent l="0" t="0" r="0" b="0"/>
          <wp:docPr id="8" name="Irud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XP_logo_RGB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978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0BC4592D" wp14:editId="069DC09C">
          <wp:extent cx="996950" cy="800100"/>
          <wp:effectExtent l="0" t="0" r="0" b="0"/>
          <wp:docPr id="9" name="Imagen 1" descr="Descripción: Descripción: AF_CLK_PRINCIPAL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Descripción: AF_CLK_PRINCIPAL_RG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C2E"/>
    <w:multiLevelType w:val="hybridMultilevel"/>
    <w:tmpl w:val="725823C2"/>
    <w:lvl w:ilvl="0" w:tplc="CF5CB162">
      <w:start w:val="15"/>
      <w:numFmt w:val="bullet"/>
      <w:lvlText w:val="-"/>
      <w:lvlJc w:val="left"/>
      <w:pPr>
        <w:ind w:left="720" w:hanging="360"/>
      </w:pPr>
      <w:rPr>
        <w:rFonts w:ascii="Neutra Text Alt" w:eastAsiaTheme="minorHAnsi" w:hAnsi="Neutra Text Al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C65"/>
    <w:multiLevelType w:val="hybridMultilevel"/>
    <w:tmpl w:val="1A8AAA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A6E7F"/>
    <w:multiLevelType w:val="hybridMultilevel"/>
    <w:tmpl w:val="AAEA5A3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353BC"/>
    <w:multiLevelType w:val="hybridMultilevel"/>
    <w:tmpl w:val="4344E480"/>
    <w:lvl w:ilvl="0" w:tplc="CF5CB162">
      <w:start w:val="15"/>
      <w:numFmt w:val="bullet"/>
      <w:lvlText w:val="-"/>
      <w:lvlJc w:val="left"/>
      <w:pPr>
        <w:ind w:left="720" w:hanging="360"/>
      </w:pPr>
      <w:rPr>
        <w:rFonts w:ascii="Neutra Text Alt" w:eastAsiaTheme="minorHAnsi" w:hAnsi="Neutra Text Al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1EE9"/>
    <w:multiLevelType w:val="hybridMultilevel"/>
    <w:tmpl w:val="60B8D862"/>
    <w:lvl w:ilvl="0" w:tplc="CF5CB162">
      <w:start w:val="15"/>
      <w:numFmt w:val="bullet"/>
      <w:lvlText w:val="-"/>
      <w:lvlJc w:val="left"/>
      <w:pPr>
        <w:ind w:left="720" w:hanging="360"/>
      </w:pPr>
      <w:rPr>
        <w:rFonts w:ascii="Neutra Text Alt" w:eastAsiaTheme="minorHAnsi" w:hAnsi="Neutra Text Al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47F5"/>
    <w:multiLevelType w:val="hybridMultilevel"/>
    <w:tmpl w:val="9320D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964"/>
    <w:multiLevelType w:val="hybridMultilevel"/>
    <w:tmpl w:val="BD3AF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88"/>
    <w:rsid w:val="00125C72"/>
    <w:rsid w:val="00220488"/>
    <w:rsid w:val="00242C2D"/>
    <w:rsid w:val="002A43EB"/>
    <w:rsid w:val="003229E2"/>
    <w:rsid w:val="00486334"/>
    <w:rsid w:val="006F7665"/>
    <w:rsid w:val="009722A5"/>
    <w:rsid w:val="00A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7212"/>
  <w15:chartTrackingRefBased/>
  <w15:docId w15:val="{AC65ED7F-99AF-4BB6-A99F-401204D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20488"/>
    <w:pPr>
      <w:spacing w:after="0" w:line="240" w:lineRule="auto"/>
    </w:pPr>
    <w:rPr>
      <w:sz w:val="24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220488"/>
    <w:pPr>
      <w:tabs>
        <w:tab w:val="center" w:pos="4419"/>
        <w:tab w:val="right" w:pos="8838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220488"/>
    <w:rPr>
      <w:sz w:val="24"/>
      <w:szCs w:val="24"/>
    </w:rPr>
  </w:style>
  <w:style w:type="paragraph" w:styleId="Orri-oina">
    <w:name w:val="footer"/>
    <w:basedOn w:val="Normala"/>
    <w:link w:val="Orri-oinaKar"/>
    <w:uiPriority w:val="99"/>
    <w:unhideWhenUsed/>
    <w:rsid w:val="00220488"/>
    <w:pPr>
      <w:tabs>
        <w:tab w:val="center" w:pos="4419"/>
        <w:tab w:val="right" w:pos="8838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220488"/>
    <w:rPr>
      <w:sz w:val="24"/>
      <w:szCs w:val="24"/>
    </w:rPr>
  </w:style>
  <w:style w:type="paragraph" w:styleId="Zerrenda-paragrafoa">
    <w:name w:val="List Paragraph"/>
    <w:basedOn w:val="Normala"/>
    <w:uiPriority w:val="34"/>
    <w:qFormat/>
    <w:rsid w:val="0022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403dc4-3ef6-4dbd-9fee-a01af55bd22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A14A0A710841448A45098CB9E7A21C1" ma:contentTypeVersion="13" ma:contentTypeDescription="Sortu dokumentu berri bat." ma:contentTypeScope="" ma:versionID="9964ea5776c5dd9277abd53abce9f286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400fa157a7b76b3104b8cd4c1cae5a2c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AB58A-A410-4E40-948D-A7FAAD30BFCF}">
  <ds:schemaRefs>
    <ds:schemaRef ds:uri="http://schemas.microsoft.com/office/2006/metadata/properties"/>
    <ds:schemaRef ds:uri="http://schemas.microsoft.com/office/infopath/2007/PartnerControls"/>
    <ds:schemaRef ds:uri="d3403dc4-3ef6-4dbd-9fee-a01af55bd22a"/>
  </ds:schemaRefs>
</ds:datastoreItem>
</file>

<file path=customXml/itemProps2.xml><?xml version="1.0" encoding="utf-8"?>
<ds:datastoreItem xmlns:ds="http://schemas.openxmlformats.org/officeDocument/2006/customXml" ds:itemID="{B43F8691-97C6-4ECE-B345-1C826BFA5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AF698-6298-4F7D-B862-017EF091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61e6a-2764-40a2-a18b-aa42093c5f09"/>
    <ds:schemaRef ds:uri="d3403dc4-3ef6-4dbd-9fee-a01af55bd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Muñoz, Lide</dc:creator>
  <cp:keywords/>
  <dc:description/>
  <cp:lastModifiedBy>Ibarguchi Landazuri, Amalia</cp:lastModifiedBy>
  <cp:revision>4</cp:revision>
  <dcterms:created xsi:type="dcterms:W3CDTF">2020-06-10T10:13:00Z</dcterms:created>
  <dcterms:modified xsi:type="dcterms:W3CDTF">2021-06-01T08:26:00Z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